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1FBA9" w14:textId="712618A8" w:rsidR="00A36320" w:rsidRPr="00A37C73" w:rsidRDefault="009D4639">
      <w:pPr>
        <w:rPr>
          <w:rFonts w:ascii="ＭＳ ゴシック" w:eastAsia="ＭＳ ゴシック" w:hAnsi="ＭＳ ゴシック"/>
          <w:sz w:val="24"/>
          <w:szCs w:val="24"/>
        </w:rPr>
      </w:pPr>
      <w:r w:rsidRPr="00A37C73">
        <w:rPr>
          <w:rFonts w:ascii="ＭＳ ゴシック" w:eastAsia="ＭＳ ゴシック" w:hAnsi="ＭＳ ゴシック" w:hint="eastAsia"/>
          <w:sz w:val="24"/>
          <w:szCs w:val="24"/>
        </w:rPr>
        <w:t>記憶の処理水準モデル</w:t>
      </w:r>
    </w:p>
    <w:p w14:paraId="34D233B2" w14:textId="0CD959CC" w:rsidR="00766FAF" w:rsidRDefault="00A37C73">
      <w:r>
        <w:rPr>
          <w:rFonts w:hint="eastAsia"/>
        </w:rPr>
        <w:t xml:space="preserve">　英単語</w:t>
      </w:r>
      <w:r w:rsidR="00E14334">
        <w:rPr>
          <w:rFonts w:hint="eastAsia"/>
        </w:rPr>
        <w:t>を覚えるとき，単語帳や単語カードを繰り返し学習したことのある人は多いと思います。単語を一度で覚えられなくても，何度も繰り返すことで次第に記憶されていくことは，多くの人が経験しているでしょう。</w:t>
      </w:r>
      <w:r w:rsidR="0090106A">
        <w:rPr>
          <w:rFonts w:hint="eastAsia"/>
        </w:rPr>
        <w:t>反復は記憶を定着させるための有効な方法です。</w:t>
      </w:r>
    </w:p>
    <w:p w14:paraId="1A07EA4A" w14:textId="0CF0628B" w:rsidR="0090106A" w:rsidRDefault="0090106A" w:rsidP="0090106A">
      <w:pPr>
        <w:ind w:firstLineChars="100" w:firstLine="210"/>
      </w:pPr>
      <w:r>
        <w:rPr>
          <w:rFonts w:hint="eastAsia"/>
        </w:rPr>
        <w:t>繰り返しによ</w:t>
      </w:r>
      <w:r w:rsidR="00E37F6E">
        <w:rPr>
          <w:rFonts w:hint="eastAsia"/>
        </w:rPr>
        <w:t>る</w:t>
      </w:r>
      <w:r>
        <w:rPr>
          <w:rFonts w:hint="eastAsia"/>
        </w:rPr>
        <w:t>記憶</w:t>
      </w:r>
      <w:r w:rsidR="00E37F6E">
        <w:rPr>
          <w:rFonts w:hint="eastAsia"/>
        </w:rPr>
        <w:t>の</w:t>
      </w:r>
      <w:r>
        <w:rPr>
          <w:rFonts w:hint="eastAsia"/>
        </w:rPr>
        <w:t>プロセスは，心理学において，</w:t>
      </w:r>
      <w:r w:rsidRPr="005536DA">
        <w:rPr>
          <w:rFonts w:ascii="ＭＳ ゴシック" w:eastAsia="ＭＳ ゴシック" w:hAnsi="ＭＳ ゴシック" w:hint="eastAsia"/>
        </w:rPr>
        <w:t>貯蔵庫モデル</w:t>
      </w:r>
      <w:r>
        <w:rPr>
          <w:rFonts w:hint="eastAsia"/>
        </w:rPr>
        <w:t>（storage model）と呼ばれる記憶システムのモデルで説明されてきました。環境からの入力情報は最初に</w:t>
      </w:r>
      <w:r w:rsidRPr="00BA5A7E">
        <w:rPr>
          <w:rFonts w:ascii="ＭＳ ゴシック" w:eastAsia="ＭＳ ゴシック" w:hAnsi="ＭＳ ゴシック" w:hint="eastAsia"/>
        </w:rPr>
        <w:t>短期貯蔵庫</w:t>
      </w:r>
      <w:r>
        <w:rPr>
          <w:rFonts w:hint="eastAsia"/>
        </w:rPr>
        <w:t>（short-term store）に入ります。短期貯蔵庫の容量は小さく，わずかな量の情報しか保持できません。それに，情報はすぐに減衰してしまって，意識から消えてしまいます。</w:t>
      </w:r>
      <w:r w:rsidR="001E5B73">
        <w:rPr>
          <w:rFonts w:hint="eastAsia"/>
        </w:rPr>
        <w:t>短期貯蔵庫に情報を</w:t>
      </w:r>
      <w:r>
        <w:rPr>
          <w:rFonts w:hint="eastAsia"/>
        </w:rPr>
        <w:t>保持するためには</w:t>
      </w:r>
      <w:r w:rsidRPr="00185E90">
        <w:rPr>
          <w:rFonts w:ascii="ＭＳ ゴシック" w:eastAsia="ＭＳ ゴシック" w:hAnsi="ＭＳ ゴシック" w:hint="eastAsia"/>
        </w:rPr>
        <w:t>リハーサル</w:t>
      </w:r>
      <w:r>
        <w:rPr>
          <w:rFonts w:hint="eastAsia"/>
        </w:rPr>
        <w:t>が必要です。これは，発声により，あるいは発声せずに頭の中で，情報を反復することです。十分にリハーサルされた情報は</w:t>
      </w:r>
      <w:r w:rsidRPr="0090106A">
        <w:rPr>
          <w:rFonts w:ascii="ＭＳ ゴシック" w:eastAsia="ＭＳ ゴシック" w:hAnsi="ＭＳ ゴシック" w:hint="eastAsia"/>
        </w:rPr>
        <w:t>長期貯蔵庫</w:t>
      </w:r>
      <w:r>
        <w:rPr>
          <w:rFonts w:hint="eastAsia"/>
        </w:rPr>
        <w:t>（</w:t>
      </w:r>
      <w:r>
        <w:t>long-term store）へと送られます。短期記憶の情報が長期貯蔵庫に送られるかどうかは，基本的にはリハーサルの回数で決まります。長期貯蔵庫の容量はとても大きく，しかもここに入った情報は恒久的に保存されます。</w:t>
      </w:r>
      <w:r w:rsidR="00185E90">
        <w:rPr>
          <w:rFonts w:hint="eastAsia"/>
        </w:rPr>
        <w:t>短期貯蔵庫にある情報を</w:t>
      </w:r>
      <w:r w:rsidR="00185E90" w:rsidRPr="00185E90">
        <w:rPr>
          <w:rFonts w:ascii="ＭＳ ゴシック" w:eastAsia="ＭＳ ゴシック" w:hAnsi="ＭＳ ゴシック" w:hint="eastAsia"/>
        </w:rPr>
        <w:t>短期記憶</w:t>
      </w:r>
      <w:r w:rsidR="00185E90">
        <w:rPr>
          <w:rFonts w:hint="eastAsia"/>
        </w:rPr>
        <w:t>（short-term memory），長期貯蔵庫にある情報を</w:t>
      </w:r>
      <w:r w:rsidR="00185E90" w:rsidRPr="00185E90">
        <w:rPr>
          <w:rFonts w:ascii="ＭＳ ゴシック" w:eastAsia="ＭＳ ゴシック" w:hAnsi="ＭＳ ゴシック" w:hint="eastAsia"/>
        </w:rPr>
        <w:t>長期記憶</w:t>
      </w:r>
      <w:r w:rsidR="00185E90">
        <w:rPr>
          <w:rFonts w:hint="eastAsia"/>
        </w:rPr>
        <w:t>（long-term memory）と呼びます。</w:t>
      </w:r>
    </w:p>
    <w:p w14:paraId="6F7D8CCB" w14:textId="2F34ACDA" w:rsidR="0001580F" w:rsidRDefault="00274D82" w:rsidP="0001580F">
      <w:pPr>
        <w:ind w:firstLineChars="100" w:firstLine="210"/>
      </w:pPr>
      <w:r>
        <w:rPr>
          <w:rFonts w:hint="eastAsia"/>
        </w:rPr>
        <w:t>繰り返すことは何かを記憶する上で</w:t>
      </w:r>
      <w:r w:rsidR="00E37F6E">
        <w:rPr>
          <w:rFonts w:hint="eastAsia"/>
        </w:rPr>
        <w:t>有効</w:t>
      </w:r>
      <w:r>
        <w:rPr>
          <w:rFonts w:hint="eastAsia"/>
        </w:rPr>
        <w:t>ですが，繰り返しの回数だけが記憶を決めるわけではないでしょう。クレイクとロックハート</w:t>
      </w:r>
      <w:r w:rsidR="006D0C50">
        <w:rPr>
          <w:rStyle w:val="af0"/>
        </w:rPr>
        <w:endnoteReference w:id="1"/>
      </w:r>
      <w:r>
        <w:rPr>
          <w:rFonts w:hint="eastAsia"/>
        </w:rPr>
        <w:t>は，</w:t>
      </w:r>
      <w:r w:rsidR="00185E90">
        <w:rPr>
          <w:rFonts w:hint="eastAsia"/>
        </w:rPr>
        <w:t>貯蔵庫モデル</w:t>
      </w:r>
      <w:r w:rsidR="00213243">
        <w:rPr>
          <w:rFonts w:hint="eastAsia"/>
        </w:rPr>
        <w:t>にかわる記憶</w:t>
      </w:r>
      <w:r w:rsidR="006D0C50">
        <w:rPr>
          <w:rFonts w:hint="eastAsia"/>
        </w:rPr>
        <w:t>研究の</w:t>
      </w:r>
      <w:r w:rsidR="00213243">
        <w:rPr>
          <w:rFonts w:hint="eastAsia"/>
        </w:rPr>
        <w:t>モデルとして，</w:t>
      </w:r>
      <w:r w:rsidR="00213243" w:rsidRPr="006D0C50">
        <w:rPr>
          <w:rFonts w:ascii="ＭＳ ゴシック" w:eastAsia="ＭＳ ゴシック" w:hAnsi="ＭＳ ゴシック" w:hint="eastAsia"/>
        </w:rPr>
        <w:t>処理水準</w:t>
      </w:r>
      <w:r w:rsidR="00213243">
        <w:rPr>
          <w:rFonts w:hint="eastAsia"/>
        </w:rPr>
        <w:t>（levels of processing）モデル</w:t>
      </w:r>
      <w:r w:rsidR="006D0C50">
        <w:rPr>
          <w:rFonts w:hint="eastAsia"/>
        </w:rPr>
        <w:t>を提案しました。</w:t>
      </w:r>
      <w:r w:rsidR="00C56006">
        <w:rPr>
          <w:rFonts w:hint="eastAsia"/>
        </w:rPr>
        <w:t>このモデルは，短期と長期という２つの記憶の区別を否定</w:t>
      </w:r>
      <w:r w:rsidR="0001580F">
        <w:rPr>
          <w:rFonts w:hint="eastAsia"/>
        </w:rPr>
        <w:t>はしません</w:t>
      </w:r>
      <w:r w:rsidR="00C56006">
        <w:rPr>
          <w:rFonts w:hint="eastAsia"/>
        </w:rPr>
        <w:t>が，短期記憶</w:t>
      </w:r>
      <w:r w:rsidR="005610DB">
        <w:rPr>
          <w:rFonts w:hint="eastAsia"/>
        </w:rPr>
        <w:t>を</w:t>
      </w:r>
      <w:r w:rsidR="0001580F">
        <w:rPr>
          <w:rFonts w:hint="eastAsia"/>
        </w:rPr>
        <w:t>，</w:t>
      </w:r>
      <w:r w:rsidR="00C56006">
        <w:rPr>
          <w:rFonts w:hint="eastAsia"/>
        </w:rPr>
        <w:t>貯蔵庫という</w:t>
      </w:r>
      <w:r w:rsidR="005610DB">
        <w:rPr>
          <w:rFonts w:hint="eastAsia"/>
        </w:rPr>
        <w:t>構造ではなく</w:t>
      </w:r>
      <w:r w:rsidR="0001580F">
        <w:rPr>
          <w:rFonts w:hint="eastAsia"/>
        </w:rPr>
        <w:t>，</w:t>
      </w:r>
      <w:r w:rsidR="005610DB">
        <w:rPr>
          <w:rFonts w:hint="eastAsia"/>
        </w:rPr>
        <w:t>処理の途中段階としてとらえます。</w:t>
      </w:r>
      <w:r w:rsidR="0001580F">
        <w:rPr>
          <w:rFonts w:hint="eastAsia"/>
        </w:rPr>
        <w:t>情報を記憶してから想起するまでの記憶のプロセスは，</w:t>
      </w:r>
      <w:r w:rsidR="0001580F" w:rsidRPr="00B677EB">
        <w:rPr>
          <w:rFonts w:ascii="ＭＳ ゴシック" w:eastAsia="ＭＳ ゴシック" w:hAnsi="ＭＳ ゴシック" w:hint="eastAsia"/>
        </w:rPr>
        <w:t>符号化</w:t>
      </w:r>
      <w:r w:rsidR="0001580F">
        <w:rPr>
          <w:rFonts w:hint="eastAsia"/>
        </w:rPr>
        <w:t>（encoding），</w:t>
      </w:r>
      <w:r w:rsidR="0001580F" w:rsidRPr="00B677EB">
        <w:rPr>
          <w:rFonts w:ascii="ＭＳ ゴシック" w:eastAsia="ＭＳ ゴシック" w:hAnsi="ＭＳ ゴシック" w:hint="eastAsia"/>
        </w:rPr>
        <w:t>貯蔵</w:t>
      </w:r>
      <w:r w:rsidR="0001580F">
        <w:rPr>
          <w:rFonts w:hint="eastAsia"/>
        </w:rPr>
        <w:t>（storage），</w:t>
      </w:r>
      <w:r w:rsidR="0001580F" w:rsidRPr="00B677EB">
        <w:rPr>
          <w:rFonts w:ascii="ＭＳ ゴシック" w:eastAsia="ＭＳ ゴシック" w:hAnsi="ＭＳ ゴシック" w:hint="eastAsia"/>
        </w:rPr>
        <w:t>検索</w:t>
      </w:r>
      <w:r w:rsidR="0001580F">
        <w:rPr>
          <w:rFonts w:hint="eastAsia"/>
        </w:rPr>
        <w:t>（retrieval）という３つに分けることができます。ここで符号化とは，外界からの入力（「</w:t>
      </w:r>
      <w:r w:rsidR="0001580F" w:rsidRPr="00523632">
        <w:rPr>
          <w:rFonts w:ascii="ＭＳ ゴシック" w:eastAsia="ＭＳ ゴシック" w:hAnsi="ＭＳ ゴシック" w:hint="eastAsia"/>
        </w:rPr>
        <w:t>刺激</w:t>
      </w:r>
      <w:r w:rsidR="0001580F">
        <w:rPr>
          <w:rFonts w:hint="eastAsia"/>
        </w:rPr>
        <w:t>（stimulus）」と呼ばれます）を</w:t>
      </w:r>
      <w:r w:rsidR="00BC3ABC">
        <w:rPr>
          <w:rFonts w:hint="eastAsia"/>
        </w:rPr>
        <w:t>，</w:t>
      </w:r>
      <w:r w:rsidR="0001580F">
        <w:rPr>
          <w:rFonts w:hint="eastAsia"/>
        </w:rPr>
        <w:t>内的処理が可能な形式である</w:t>
      </w:r>
      <w:r w:rsidR="0001580F" w:rsidRPr="00987480">
        <w:rPr>
          <w:rFonts w:ascii="ＭＳ ゴシック" w:eastAsia="ＭＳ ゴシック" w:hAnsi="ＭＳ ゴシック" w:hint="eastAsia"/>
        </w:rPr>
        <w:t>記憶表象</w:t>
      </w:r>
      <w:r w:rsidR="0001580F">
        <w:rPr>
          <w:rFonts w:hint="eastAsia"/>
        </w:rPr>
        <w:t>（memory representation）に変換するまでのプロセスです。処理水準モデルは符号化の過程に中心的な役割を与えています。符号化には，刺激の物理的特性に関する浅い処理から，意味的な深い処理までの，連続的な水準があります。処理水準モデルは，より深い処理がなされた情報ほど，より強く，長く記憶さ</w:t>
      </w:r>
      <w:r w:rsidR="00E37F6E">
        <w:rPr>
          <w:rFonts w:hint="eastAsia"/>
        </w:rPr>
        <w:t>れ</w:t>
      </w:r>
      <w:r w:rsidR="0001580F">
        <w:rPr>
          <w:rFonts w:hint="eastAsia"/>
        </w:rPr>
        <w:t>ると主張します。</w:t>
      </w:r>
    </w:p>
    <w:p w14:paraId="74B4EFEA" w14:textId="7EB139D3" w:rsidR="00274D82" w:rsidRDefault="0001580F" w:rsidP="00274D82">
      <w:pPr>
        <w:ind w:firstLineChars="100" w:firstLine="210"/>
      </w:pPr>
      <w:r>
        <w:rPr>
          <w:rFonts w:hint="eastAsia"/>
        </w:rPr>
        <w:t>貯蔵庫モデルでのリハーサルには，短期記憶での情報の保持と，長期記憶に情報を送るという2つの役割がありました。クレイクとロックハートは，</w:t>
      </w:r>
      <w:r w:rsidRPr="0001580F">
        <w:rPr>
          <w:rFonts w:ascii="ＭＳ ゴシック" w:eastAsia="ＭＳ ゴシック" w:hAnsi="ＭＳ ゴシック" w:hint="eastAsia"/>
        </w:rPr>
        <w:t>維持リハーサル</w:t>
      </w:r>
      <w:r>
        <w:rPr>
          <w:rFonts w:hint="eastAsia"/>
        </w:rPr>
        <w:t>（maintenance rehearsal）と</w:t>
      </w:r>
      <w:r w:rsidRPr="0001580F">
        <w:rPr>
          <w:rFonts w:ascii="ＭＳ ゴシック" w:eastAsia="ＭＳ ゴシック" w:hAnsi="ＭＳ ゴシック" w:hint="eastAsia"/>
        </w:rPr>
        <w:t>精緻化リハーサル</w:t>
      </w:r>
      <w:r>
        <w:rPr>
          <w:rFonts w:hint="eastAsia"/>
        </w:rPr>
        <w:t>（elaborative rehearsal）を区別します。維持リハーサルは情報の単純な反復であり，長期記憶の形成には必ずしもつながりません。一方，精緻化リハーサルは</w:t>
      </w:r>
      <w:r w:rsidR="00E85CEF">
        <w:rPr>
          <w:rFonts w:hint="eastAsia"/>
        </w:rPr>
        <w:t>意味的な分析をともなうリハーサルであり，長期記憶の形成を促します。</w:t>
      </w:r>
    </w:p>
    <w:p w14:paraId="71064AD2" w14:textId="3EFA4121" w:rsidR="00E37F6E" w:rsidRDefault="00E37F6E" w:rsidP="00274D82">
      <w:pPr>
        <w:ind w:firstLineChars="100" w:firstLine="210"/>
      </w:pPr>
      <w:r>
        <w:rPr>
          <w:rFonts w:hint="eastAsia"/>
        </w:rPr>
        <w:t>処理水準モデルを支持する証拠は</w:t>
      </w:r>
      <w:r w:rsidRPr="00E37F6E">
        <w:rPr>
          <w:rFonts w:ascii="ＭＳ ゴシック" w:eastAsia="ＭＳ ゴシック" w:hAnsi="ＭＳ ゴシック" w:hint="eastAsia"/>
        </w:rPr>
        <w:t>偶発学習</w:t>
      </w:r>
      <w:r>
        <w:rPr>
          <w:rFonts w:hint="eastAsia"/>
        </w:rPr>
        <w:t>（incidental learning）という実験パラダイムによって得られています。これは学習（記憶）しようという意図のない学習です。記憶の実験でありながら，</w:t>
      </w:r>
      <w:r w:rsidR="0073550A">
        <w:rPr>
          <w:rFonts w:hint="eastAsia"/>
        </w:rPr>
        <w:t>学習者は記憶することを要求されません</w:t>
      </w:r>
      <w:r w:rsidR="0073550A">
        <w:rPr>
          <w:rStyle w:val="af0"/>
        </w:rPr>
        <w:endnoteReference w:id="2"/>
      </w:r>
      <w:r w:rsidR="0073550A">
        <w:rPr>
          <w:rFonts w:hint="eastAsia"/>
        </w:rPr>
        <w:t>。</w:t>
      </w:r>
    </w:p>
    <w:p w14:paraId="6E0758C4" w14:textId="77777777" w:rsidR="00BC3ABC" w:rsidRDefault="00BC3ABC" w:rsidP="00274D82">
      <w:pPr>
        <w:ind w:firstLineChars="100" w:firstLine="210"/>
      </w:pPr>
    </w:p>
    <w:p w14:paraId="37F5E075" w14:textId="77777777" w:rsidR="00BC3ABC" w:rsidRDefault="00BC3ABC" w:rsidP="00274D82">
      <w:pPr>
        <w:ind w:firstLineChars="100" w:firstLine="210"/>
      </w:pPr>
    </w:p>
    <w:p w14:paraId="0FA649ED" w14:textId="77777777" w:rsidR="00BC3ABC" w:rsidRDefault="00BC3ABC" w:rsidP="00274D82">
      <w:pPr>
        <w:ind w:firstLineChars="100" w:firstLine="210"/>
      </w:pPr>
    </w:p>
    <w:p w14:paraId="61F4496F" w14:textId="0D4487B2" w:rsidR="0073550A" w:rsidRDefault="0073550A" w:rsidP="0073550A">
      <w:r>
        <w:rPr>
          <w:rFonts w:hint="eastAsia"/>
        </w:rPr>
        <w:lastRenderedPageBreak/>
        <w:t>表　偶発学習での方向づけ課題の例</w:t>
      </w:r>
      <w:r w:rsidR="00C17356">
        <w:rPr>
          <w:rFonts w:hint="eastAsia"/>
        </w:rPr>
        <w:t>（Craik &amp; Tulving, 1975）</w:t>
      </w:r>
    </w:p>
    <w:tbl>
      <w:tblPr>
        <w:tblStyle w:val="af1"/>
        <w:tblW w:w="0" w:type="auto"/>
        <w:tblLook w:val="04A0" w:firstRow="1" w:lastRow="0" w:firstColumn="1" w:lastColumn="0" w:noHBand="0" w:noVBand="1"/>
      </w:tblPr>
      <w:tblGrid>
        <w:gridCol w:w="2123"/>
        <w:gridCol w:w="3684"/>
        <w:gridCol w:w="1247"/>
        <w:gridCol w:w="1247"/>
      </w:tblGrid>
      <w:tr w:rsidR="0073550A" w14:paraId="06051C4B" w14:textId="77777777" w:rsidTr="0073550A">
        <w:tc>
          <w:tcPr>
            <w:tcW w:w="2123" w:type="dxa"/>
          </w:tcPr>
          <w:p w14:paraId="6D37F49E" w14:textId="56038CFD" w:rsidR="0073550A" w:rsidRDefault="0073550A" w:rsidP="0073550A">
            <w:pPr>
              <w:jc w:val="center"/>
            </w:pPr>
            <w:r>
              <w:rPr>
                <w:rFonts w:hint="eastAsia"/>
              </w:rPr>
              <w:t>処理水準</w:t>
            </w:r>
          </w:p>
        </w:tc>
        <w:tc>
          <w:tcPr>
            <w:tcW w:w="3684" w:type="dxa"/>
          </w:tcPr>
          <w:p w14:paraId="16B048FD" w14:textId="53ED0F1F" w:rsidR="0073550A" w:rsidRDefault="0073550A" w:rsidP="0073550A">
            <w:pPr>
              <w:jc w:val="center"/>
            </w:pPr>
            <w:r>
              <w:rPr>
                <w:rFonts w:hint="eastAsia"/>
              </w:rPr>
              <w:t>質問</w:t>
            </w:r>
          </w:p>
        </w:tc>
        <w:tc>
          <w:tcPr>
            <w:tcW w:w="1247" w:type="dxa"/>
          </w:tcPr>
          <w:p w14:paraId="03ECC17E" w14:textId="07B6CB35" w:rsidR="0073550A" w:rsidRDefault="0073550A" w:rsidP="0073550A">
            <w:pPr>
              <w:jc w:val="center"/>
            </w:pPr>
            <w:r>
              <w:rPr>
                <w:rFonts w:hint="eastAsia"/>
              </w:rPr>
              <w:t>はい</w:t>
            </w:r>
          </w:p>
        </w:tc>
        <w:tc>
          <w:tcPr>
            <w:tcW w:w="1247" w:type="dxa"/>
          </w:tcPr>
          <w:p w14:paraId="2CC7BF5D" w14:textId="48B6AE6B" w:rsidR="0073550A" w:rsidRDefault="0073550A" w:rsidP="0073550A">
            <w:pPr>
              <w:jc w:val="center"/>
            </w:pPr>
            <w:r>
              <w:rPr>
                <w:rFonts w:hint="eastAsia"/>
              </w:rPr>
              <w:t>いいえ</w:t>
            </w:r>
          </w:p>
        </w:tc>
      </w:tr>
      <w:tr w:rsidR="0073550A" w14:paraId="0A96CB9B" w14:textId="77777777" w:rsidTr="0073550A">
        <w:tc>
          <w:tcPr>
            <w:tcW w:w="2123" w:type="dxa"/>
          </w:tcPr>
          <w:p w14:paraId="0D1B23FE" w14:textId="4F1EC417" w:rsidR="0073550A" w:rsidRDefault="0073550A" w:rsidP="0073550A">
            <w:r>
              <w:rPr>
                <w:rFonts w:hint="eastAsia"/>
              </w:rPr>
              <w:t>形態的</w:t>
            </w:r>
          </w:p>
        </w:tc>
        <w:tc>
          <w:tcPr>
            <w:tcW w:w="3684" w:type="dxa"/>
          </w:tcPr>
          <w:p w14:paraId="65408A55" w14:textId="6A916AB6" w:rsidR="0073550A" w:rsidRDefault="0073550A" w:rsidP="0073550A">
            <w:r>
              <w:rPr>
                <w:rFonts w:hint="eastAsia"/>
              </w:rPr>
              <w:t>大文字ですか</w:t>
            </w:r>
          </w:p>
        </w:tc>
        <w:tc>
          <w:tcPr>
            <w:tcW w:w="1247" w:type="dxa"/>
          </w:tcPr>
          <w:p w14:paraId="7807CE85" w14:textId="155C830E" w:rsidR="0073550A" w:rsidRDefault="0073550A" w:rsidP="0073550A">
            <w:r>
              <w:rPr>
                <w:rFonts w:hint="eastAsia"/>
              </w:rPr>
              <w:t>TABLE</w:t>
            </w:r>
          </w:p>
        </w:tc>
        <w:tc>
          <w:tcPr>
            <w:tcW w:w="1247" w:type="dxa"/>
          </w:tcPr>
          <w:p w14:paraId="5E8AB6E1" w14:textId="350CA110" w:rsidR="0073550A" w:rsidRDefault="0073550A" w:rsidP="0073550A">
            <w:r>
              <w:rPr>
                <w:rFonts w:hint="eastAsia"/>
              </w:rPr>
              <w:t>table</w:t>
            </w:r>
          </w:p>
        </w:tc>
      </w:tr>
      <w:tr w:rsidR="0073550A" w14:paraId="03CAF008" w14:textId="77777777" w:rsidTr="0073550A">
        <w:tc>
          <w:tcPr>
            <w:tcW w:w="2123" w:type="dxa"/>
          </w:tcPr>
          <w:p w14:paraId="560DA212" w14:textId="2BD5D669" w:rsidR="0073550A" w:rsidRDefault="0073550A" w:rsidP="0073550A">
            <w:r>
              <w:rPr>
                <w:rFonts w:hint="eastAsia"/>
              </w:rPr>
              <w:t>音韻的</w:t>
            </w:r>
          </w:p>
        </w:tc>
        <w:tc>
          <w:tcPr>
            <w:tcW w:w="3684" w:type="dxa"/>
          </w:tcPr>
          <w:p w14:paraId="640F5F2F" w14:textId="33998E5D" w:rsidR="0073550A" w:rsidRDefault="0073550A" w:rsidP="0073550A">
            <w:r>
              <w:rPr>
                <w:rFonts w:hint="eastAsia"/>
              </w:rPr>
              <w:t>WEIGHTと韻を踏みますか</w:t>
            </w:r>
          </w:p>
        </w:tc>
        <w:tc>
          <w:tcPr>
            <w:tcW w:w="1247" w:type="dxa"/>
          </w:tcPr>
          <w:p w14:paraId="3CC37553" w14:textId="176108A9" w:rsidR="0073550A" w:rsidRDefault="0073550A" w:rsidP="0073550A">
            <w:r>
              <w:rPr>
                <w:rFonts w:hint="eastAsia"/>
              </w:rPr>
              <w:t>crate</w:t>
            </w:r>
          </w:p>
        </w:tc>
        <w:tc>
          <w:tcPr>
            <w:tcW w:w="1247" w:type="dxa"/>
          </w:tcPr>
          <w:p w14:paraId="3178D688" w14:textId="2035F191" w:rsidR="0073550A" w:rsidRDefault="0073550A" w:rsidP="0073550A">
            <w:r>
              <w:rPr>
                <w:rFonts w:hint="eastAsia"/>
              </w:rPr>
              <w:t>MARKET</w:t>
            </w:r>
          </w:p>
        </w:tc>
      </w:tr>
      <w:tr w:rsidR="0073550A" w14:paraId="0DFED2D7" w14:textId="77777777" w:rsidTr="0073550A">
        <w:tc>
          <w:tcPr>
            <w:tcW w:w="2123" w:type="dxa"/>
          </w:tcPr>
          <w:p w14:paraId="1B672778" w14:textId="46CA54C8" w:rsidR="0073550A" w:rsidRDefault="0073550A" w:rsidP="0073550A">
            <w:r>
              <w:rPr>
                <w:rFonts w:hint="eastAsia"/>
              </w:rPr>
              <w:t>意味的（カテゴリ）</w:t>
            </w:r>
          </w:p>
        </w:tc>
        <w:tc>
          <w:tcPr>
            <w:tcW w:w="3684" w:type="dxa"/>
          </w:tcPr>
          <w:p w14:paraId="5F61E1C9" w14:textId="772ADDA7" w:rsidR="0073550A" w:rsidRDefault="00C17356" w:rsidP="0073550A">
            <w:r>
              <w:rPr>
                <w:rFonts w:hint="eastAsia"/>
              </w:rPr>
              <w:t>魚の</w:t>
            </w:r>
            <w:r w:rsidR="0073550A">
              <w:rPr>
                <w:rFonts w:hint="eastAsia"/>
              </w:rPr>
              <w:t>一種ですか</w:t>
            </w:r>
          </w:p>
        </w:tc>
        <w:tc>
          <w:tcPr>
            <w:tcW w:w="1247" w:type="dxa"/>
          </w:tcPr>
          <w:p w14:paraId="491FC8E4" w14:textId="0B172AC2" w:rsidR="0073550A" w:rsidRDefault="0073550A" w:rsidP="0073550A">
            <w:r>
              <w:rPr>
                <w:rFonts w:hint="eastAsia"/>
              </w:rPr>
              <w:t>SHARK</w:t>
            </w:r>
          </w:p>
        </w:tc>
        <w:tc>
          <w:tcPr>
            <w:tcW w:w="1247" w:type="dxa"/>
          </w:tcPr>
          <w:p w14:paraId="636AA9BE" w14:textId="7C31EF0F" w:rsidR="0073550A" w:rsidRDefault="0073550A" w:rsidP="0073550A">
            <w:r>
              <w:rPr>
                <w:rFonts w:hint="eastAsia"/>
              </w:rPr>
              <w:t>heaven</w:t>
            </w:r>
          </w:p>
        </w:tc>
      </w:tr>
      <w:tr w:rsidR="0073550A" w14:paraId="71ED9746" w14:textId="77777777" w:rsidTr="0073550A">
        <w:tc>
          <w:tcPr>
            <w:tcW w:w="2123" w:type="dxa"/>
          </w:tcPr>
          <w:p w14:paraId="74CB850C" w14:textId="7C51A1C9" w:rsidR="0073550A" w:rsidRDefault="0073550A" w:rsidP="0073550A">
            <w:r>
              <w:rPr>
                <w:rFonts w:hint="eastAsia"/>
              </w:rPr>
              <w:t>意味的（文）</w:t>
            </w:r>
          </w:p>
        </w:tc>
        <w:tc>
          <w:tcPr>
            <w:tcW w:w="3684" w:type="dxa"/>
          </w:tcPr>
          <w:p w14:paraId="4210962C" w14:textId="77777777" w:rsidR="0073550A" w:rsidRDefault="00C17356" w:rsidP="0073550A">
            <w:r>
              <w:rPr>
                <w:rFonts w:hint="eastAsia"/>
              </w:rPr>
              <w:t>次の文にあてはまりますか</w:t>
            </w:r>
          </w:p>
          <w:p w14:paraId="3EBC1CD0" w14:textId="1F10D887" w:rsidR="00C17356" w:rsidRDefault="00C17356" w:rsidP="0073550A">
            <w:r>
              <w:rPr>
                <w:rFonts w:hint="eastAsia"/>
              </w:rPr>
              <w:t xml:space="preserve">　彼は町で</w:t>
            </w:r>
            <w:r w:rsidRPr="00C17356">
              <w:rPr>
                <w:rFonts w:hint="eastAsia"/>
                <w:u w:val="single"/>
              </w:rPr>
              <w:t xml:space="preserve">　　　</w:t>
            </w:r>
            <w:r>
              <w:rPr>
                <w:rFonts w:hint="eastAsia"/>
              </w:rPr>
              <w:t>に会った</w:t>
            </w:r>
          </w:p>
        </w:tc>
        <w:tc>
          <w:tcPr>
            <w:tcW w:w="1247" w:type="dxa"/>
          </w:tcPr>
          <w:p w14:paraId="51AA305A" w14:textId="61303ABD" w:rsidR="0073550A" w:rsidRDefault="00C17356" w:rsidP="0073550A">
            <w:r>
              <w:rPr>
                <w:rFonts w:hint="eastAsia"/>
              </w:rPr>
              <w:t>FRIEND</w:t>
            </w:r>
          </w:p>
        </w:tc>
        <w:tc>
          <w:tcPr>
            <w:tcW w:w="1247" w:type="dxa"/>
          </w:tcPr>
          <w:p w14:paraId="090DCFE7" w14:textId="64F5E3DD" w:rsidR="0073550A" w:rsidRDefault="00C17356" w:rsidP="0073550A">
            <w:r>
              <w:rPr>
                <w:rFonts w:hint="eastAsia"/>
              </w:rPr>
              <w:t>cloud</w:t>
            </w:r>
          </w:p>
        </w:tc>
      </w:tr>
    </w:tbl>
    <w:p w14:paraId="0F33F650" w14:textId="77777777" w:rsidR="0073550A" w:rsidRDefault="0073550A" w:rsidP="0073550A"/>
    <w:p w14:paraId="5E6248D7" w14:textId="6C28F048" w:rsidR="0073550A" w:rsidRDefault="00C17356" w:rsidP="0073550A">
      <w:r>
        <w:rPr>
          <w:rFonts w:hint="eastAsia"/>
        </w:rPr>
        <w:t xml:space="preserve">　上の表はクレイクとタルビング</w:t>
      </w:r>
      <w:r>
        <w:rPr>
          <w:rStyle w:val="af0"/>
        </w:rPr>
        <w:endnoteReference w:id="3"/>
      </w:r>
      <w:r>
        <w:rPr>
          <w:rFonts w:hint="eastAsia"/>
        </w:rPr>
        <w:t>の実験で用いられた偶発学習課題です。実験参加者は，これは単語についての判断をどれだけはやく行うことができるかを調べる課題であると教示されます。質問に続いて単語が提示されるので，「はい」か「いいえ」をなるべくはやく判断します。たとえば，「この単語は大文字ですか？」と質問された後に，TABLEと提示されたら「はい」，tableと提示されたら「いいえ」と反応します。</w:t>
      </w:r>
      <w:r w:rsidR="00172DD5">
        <w:rPr>
          <w:rFonts w:hint="eastAsia"/>
        </w:rPr>
        <w:t>この課題は，記憶するという意図なく，単語に対する処理を方向づけるので，</w:t>
      </w:r>
      <w:r w:rsidR="00172DD5" w:rsidRPr="00172DD5">
        <w:rPr>
          <w:rFonts w:ascii="ＭＳ ゴシック" w:eastAsia="ＭＳ ゴシック" w:hAnsi="ＭＳ ゴシック" w:hint="eastAsia"/>
        </w:rPr>
        <w:t>方向づけ課題</w:t>
      </w:r>
      <w:r w:rsidR="00172DD5">
        <w:rPr>
          <w:rFonts w:hint="eastAsia"/>
        </w:rPr>
        <w:t>（orienting task）と呼ばれます。</w:t>
      </w:r>
      <w:r w:rsidR="00867153">
        <w:rPr>
          <w:rFonts w:hint="eastAsia"/>
        </w:rPr>
        <w:t>回答に</w:t>
      </w:r>
      <w:r w:rsidR="00352DD8">
        <w:rPr>
          <w:rFonts w:hint="eastAsia"/>
        </w:rPr>
        <w:t>必要な処理水準は質問によって異なります。</w:t>
      </w:r>
      <w:r w:rsidR="00172DD5">
        <w:rPr>
          <w:rFonts w:hint="eastAsia"/>
        </w:rPr>
        <w:t>単語が大文字か小文字かを判断する形態的処理よりも</w:t>
      </w:r>
      <w:r w:rsidR="00352DD8">
        <w:rPr>
          <w:rFonts w:hint="eastAsia"/>
        </w:rPr>
        <w:t>，韻を踏むかどうかを判断する</w:t>
      </w:r>
      <w:r w:rsidR="00172DD5">
        <w:rPr>
          <w:rFonts w:hint="eastAsia"/>
        </w:rPr>
        <w:t>音韻的処理</w:t>
      </w:r>
      <w:r w:rsidR="00352DD8">
        <w:rPr>
          <w:rFonts w:hint="eastAsia"/>
        </w:rPr>
        <w:t>の方が深い処理です。音韻的処理よりも，単語のカテゴリを判断したり，単語が文にあてはまるかを判断</w:t>
      </w:r>
      <w:r w:rsidR="009D0861">
        <w:rPr>
          <w:rFonts w:hint="eastAsia"/>
        </w:rPr>
        <w:t>したり</w:t>
      </w:r>
      <w:r w:rsidR="00352DD8">
        <w:rPr>
          <w:rFonts w:hint="eastAsia"/>
        </w:rPr>
        <w:t>する</w:t>
      </w:r>
      <w:r w:rsidR="00172DD5">
        <w:rPr>
          <w:rFonts w:hint="eastAsia"/>
        </w:rPr>
        <w:t>意味的処理</w:t>
      </w:r>
      <w:r w:rsidR="00352DD8">
        <w:rPr>
          <w:rFonts w:hint="eastAsia"/>
        </w:rPr>
        <w:t>の方が深い処理です。</w:t>
      </w:r>
    </w:p>
    <w:p w14:paraId="49B2F546" w14:textId="18CAEF5E" w:rsidR="0073550A" w:rsidRPr="0001580F" w:rsidRDefault="009D0861" w:rsidP="0073550A">
      <w:r>
        <w:rPr>
          <w:rFonts w:hint="eastAsia"/>
        </w:rPr>
        <w:t xml:space="preserve">　こうした課題を終えた後，実験参加者はたくさんの単語を順に提示され，それが先ほどの課題にあった単語かどうかを判断することを求められました。</w:t>
      </w:r>
      <w:r w:rsidR="00EA4666">
        <w:rPr>
          <w:rFonts w:hint="eastAsia"/>
        </w:rPr>
        <w:t>このように，学習した項目を指摘することを</w:t>
      </w:r>
      <w:r w:rsidR="00EA4666" w:rsidRPr="00EA4666">
        <w:rPr>
          <w:rFonts w:ascii="ＭＳ ゴシック" w:eastAsia="ＭＳ ゴシック" w:hAnsi="ＭＳ ゴシック" w:hint="eastAsia"/>
        </w:rPr>
        <w:t>再認</w:t>
      </w:r>
      <w:r w:rsidR="00EA4666">
        <w:rPr>
          <w:rFonts w:hint="eastAsia"/>
        </w:rPr>
        <w:t>（recognition）と呼びます</w:t>
      </w:r>
      <w:r w:rsidR="00EA4666">
        <w:rPr>
          <w:rStyle w:val="af0"/>
        </w:rPr>
        <w:endnoteReference w:id="4"/>
      </w:r>
      <w:r w:rsidR="00EA4666">
        <w:rPr>
          <w:rFonts w:hint="eastAsia"/>
        </w:rPr>
        <w:t>。実験の結果，方向づけ課題で深い処理が行われた単語ほど，再認成績が優れていました。これは処理水準モデルの予測と一致した結果です。</w:t>
      </w:r>
    </w:p>
    <w:p w14:paraId="2925111A" w14:textId="47B75D20" w:rsidR="00F45F71" w:rsidRDefault="00DF3A36" w:rsidP="00801388">
      <w:pPr>
        <w:ind w:firstLineChars="100" w:firstLine="210"/>
      </w:pPr>
      <w:r>
        <w:rPr>
          <w:rFonts w:hint="eastAsia"/>
        </w:rPr>
        <w:t>偶発</w:t>
      </w:r>
      <w:r w:rsidR="00185E90">
        <w:rPr>
          <w:rFonts w:hint="eastAsia"/>
        </w:rPr>
        <w:t>学習</w:t>
      </w:r>
      <w:r>
        <w:rPr>
          <w:rFonts w:hint="eastAsia"/>
        </w:rPr>
        <w:t>の実験</w:t>
      </w:r>
      <w:r w:rsidR="00EA4666">
        <w:rPr>
          <w:rFonts w:hint="eastAsia"/>
        </w:rPr>
        <w:t>では処理水準は</w:t>
      </w:r>
      <w:r w:rsidR="00BC3ABC">
        <w:rPr>
          <w:rFonts w:hint="eastAsia"/>
        </w:rPr>
        <w:t>方向づけ</w:t>
      </w:r>
      <w:r w:rsidR="00EA4666">
        <w:rPr>
          <w:rFonts w:hint="eastAsia"/>
        </w:rPr>
        <w:t>課題によって決められます</w:t>
      </w:r>
      <w:r w:rsidR="00BC3ABC">
        <w:rPr>
          <w:rFonts w:hint="eastAsia"/>
        </w:rPr>
        <w:t>。一方，</w:t>
      </w:r>
      <w:r>
        <w:rPr>
          <w:rFonts w:hint="eastAsia"/>
        </w:rPr>
        <w:t>現実の学習場面では</w:t>
      </w:r>
      <w:r w:rsidR="00BC3ABC">
        <w:rPr>
          <w:rFonts w:hint="eastAsia"/>
        </w:rPr>
        <w:t>，どのような処理を行うかは</w:t>
      </w:r>
      <w:r>
        <w:rPr>
          <w:rFonts w:hint="eastAsia"/>
        </w:rPr>
        <w:t>学習者が決められ</w:t>
      </w:r>
      <w:r w:rsidR="00BC3ABC">
        <w:rPr>
          <w:rFonts w:hint="eastAsia"/>
        </w:rPr>
        <w:t>ます</w:t>
      </w:r>
      <w:r>
        <w:rPr>
          <w:rFonts w:hint="eastAsia"/>
        </w:rPr>
        <w:t>。</w:t>
      </w:r>
      <w:r w:rsidR="00BC3ABC">
        <w:rPr>
          <w:rFonts w:hint="eastAsia"/>
        </w:rPr>
        <w:t>要求されている課題や，自分の既有知識に応じて決めればよいでしょう。</w:t>
      </w:r>
      <w:r w:rsidR="00F45F71">
        <w:rPr>
          <w:rFonts w:hint="eastAsia"/>
        </w:rPr>
        <w:t>ある領域の知識を豊富に持つことは，新しい情報を既存の知識構造に関係づける深い処理</w:t>
      </w:r>
      <w:r w:rsidR="005F318E">
        <w:rPr>
          <w:rFonts w:hint="eastAsia"/>
        </w:rPr>
        <w:t>を</w:t>
      </w:r>
      <w:r w:rsidR="00F45F71">
        <w:rPr>
          <w:rFonts w:hint="eastAsia"/>
        </w:rPr>
        <w:t>可能に</w:t>
      </w:r>
      <w:r w:rsidR="00BC3ABC">
        <w:rPr>
          <w:rFonts w:hint="eastAsia"/>
        </w:rPr>
        <w:t>する</w:t>
      </w:r>
      <w:r w:rsidR="00F45F71">
        <w:rPr>
          <w:rFonts w:hint="eastAsia"/>
        </w:rPr>
        <w:t>ので，記憶において有利に働</w:t>
      </w:r>
      <w:r w:rsidR="00BC3ABC">
        <w:rPr>
          <w:rFonts w:hint="eastAsia"/>
        </w:rPr>
        <w:t>くでしょう</w:t>
      </w:r>
      <w:r w:rsidR="00F45F71">
        <w:rPr>
          <w:rFonts w:hint="eastAsia"/>
        </w:rPr>
        <w:t>。</w:t>
      </w:r>
    </w:p>
    <w:p w14:paraId="638AD01A" w14:textId="77777777" w:rsidR="00BC3ABC" w:rsidRDefault="00BC3ABC" w:rsidP="00801388">
      <w:pPr>
        <w:ind w:firstLineChars="100" w:firstLine="210"/>
      </w:pPr>
    </w:p>
    <w:sectPr w:rsidR="00BC3AB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E9A9B" w14:textId="77777777" w:rsidR="0053338A" w:rsidRDefault="0053338A" w:rsidP="005D4B5A">
      <w:r>
        <w:separator/>
      </w:r>
    </w:p>
  </w:endnote>
  <w:endnote w:type="continuationSeparator" w:id="0">
    <w:p w14:paraId="7CC93C86" w14:textId="77777777" w:rsidR="0053338A" w:rsidRDefault="0053338A" w:rsidP="005D4B5A">
      <w:r>
        <w:continuationSeparator/>
      </w:r>
    </w:p>
  </w:endnote>
  <w:endnote w:id="1">
    <w:p w14:paraId="1A943EA6" w14:textId="0C39B04A" w:rsidR="006D0C50" w:rsidRPr="006D0C50" w:rsidRDefault="006D0C50">
      <w:pPr>
        <w:pStyle w:val="ae"/>
        <w:rPr>
          <w:rFonts w:ascii="Times New Roman" w:hAnsi="Times New Roman" w:cs="Times New Roman"/>
        </w:rPr>
      </w:pPr>
      <w:r>
        <w:rPr>
          <w:rStyle w:val="af0"/>
        </w:rPr>
        <w:endnoteRef/>
      </w:r>
      <w:r>
        <w:t xml:space="preserve"> </w:t>
      </w:r>
      <w:r w:rsidRPr="006D0C50">
        <w:rPr>
          <w:rFonts w:ascii="Times New Roman" w:hAnsi="Times New Roman" w:cs="Times New Roman"/>
        </w:rPr>
        <w:t xml:space="preserve">Craik, F. I. M. &amp; Lockhart, R. S. (1972). Levels of processing: A framework for memory research. </w:t>
      </w:r>
      <w:r w:rsidRPr="006D0C50">
        <w:rPr>
          <w:rFonts w:ascii="Times New Roman" w:hAnsi="Times New Roman" w:cs="Times New Roman"/>
          <w:i/>
          <w:iCs/>
        </w:rPr>
        <w:t>Journal of Verbal Learning and Verbal Behavior</w:t>
      </w:r>
      <w:r w:rsidRPr="006D0C50">
        <w:rPr>
          <w:rFonts w:ascii="Times New Roman" w:hAnsi="Times New Roman" w:cs="Times New Roman"/>
        </w:rPr>
        <w:t>, 11, 671-684.</w:t>
      </w:r>
    </w:p>
  </w:endnote>
  <w:endnote w:id="2">
    <w:p w14:paraId="21A16AA1" w14:textId="3B84131C" w:rsidR="0073550A" w:rsidRDefault="0073550A">
      <w:pPr>
        <w:pStyle w:val="ae"/>
      </w:pPr>
      <w:r>
        <w:rPr>
          <w:rStyle w:val="af0"/>
        </w:rPr>
        <w:endnoteRef/>
      </w:r>
      <w:r>
        <w:t xml:space="preserve"> </w:t>
      </w:r>
      <w:r>
        <w:rPr>
          <w:rFonts w:hint="eastAsia"/>
        </w:rPr>
        <w:t>学習（記憶）しようという意図のある学習は意図的学習（intentional learning）と呼ばれます。</w:t>
      </w:r>
    </w:p>
  </w:endnote>
  <w:endnote w:id="3">
    <w:p w14:paraId="6371DA71" w14:textId="598F4E74" w:rsidR="00C17356" w:rsidRDefault="00C17356">
      <w:pPr>
        <w:pStyle w:val="ae"/>
      </w:pPr>
      <w:r>
        <w:rPr>
          <w:rStyle w:val="af0"/>
        </w:rPr>
        <w:endnoteRef/>
      </w:r>
      <w:r>
        <w:t xml:space="preserve"> </w:t>
      </w:r>
      <w:r w:rsidR="00A5219F" w:rsidRPr="00A5219F">
        <w:rPr>
          <w:rFonts w:ascii="Times New Roman" w:hAnsi="Times New Roman" w:cs="Times New Roman"/>
        </w:rPr>
        <w:t xml:space="preserve">Craik, F. I. M. &amp; Tulving, E. (1975). Depth of processing and </w:t>
      </w:r>
      <w:r w:rsidR="00A5219F">
        <w:rPr>
          <w:rFonts w:ascii="Times New Roman" w:hAnsi="Times New Roman" w:cs="Times New Roman" w:hint="eastAsia"/>
        </w:rPr>
        <w:t xml:space="preserve">the </w:t>
      </w:r>
      <w:r w:rsidR="00A5219F" w:rsidRPr="00A5219F">
        <w:rPr>
          <w:rFonts w:ascii="Times New Roman" w:hAnsi="Times New Roman" w:cs="Times New Roman"/>
        </w:rPr>
        <w:t xml:space="preserve">retention of words in episodic memory. </w:t>
      </w:r>
      <w:r w:rsidR="00A5219F" w:rsidRPr="00A5219F">
        <w:rPr>
          <w:rFonts w:ascii="Times New Roman" w:hAnsi="Times New Roman" w:cs="Times New Roman"/>
          <w:i/>
          <w:iCs/>
        </w:rPr>
        <w:t>Journal of Experimental Psychology: General</w:t>
      </w:r>
      <w:r w:rsidR="00A5219F" w:rsidRPr="00A5219F">
        <w:rPr>
          <w:rFonts w:ascii="Times New Roman" w:hAnsi="Times New Roman" w:cs="Times New Roman"/>
        </w:rPr>
        <w:t>, 104, 268-294.</w:t>
      </w:r>
    </w:p>
  </w:endnote>
  <w:endnote w:id="4">
    <w:p w14:paraId="123E60CA" w14:textId="667AC2DC" w:rsidR="00EA4666" w:rsidRDefault="00EA4666">
      <w:pPr>
        <w:pStyle w:val="ae"/>
      </w:pPr>
      <w:r>
        <w:rPr>
          <w:rStyle w:val="af0"/>
        </w:rPr>
        <w:endnoteRef/>
      </w:r>
      <w:r>
        <w:t xml:space="preserve"> </w:t>
      </w:r>
      <w:r>
        <w:rPr>
          <w:rFonts w:hint="eastAsia"/>
        </w:rPr>
        <w:t>学習した項目を思い出して再生成することを再生（recall）と呼びます。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4CBDC" w14:textId="77777777" w:rsidR="0053338A" w:rsidRDefault="0053338A" w:rsidP="005D4B5A">
      <w:r>
        <w:separator/>
      </w:r>
    </w:p>
  </w:footnote>
  <w:footnote w:type="continuationSeparator" w:id="0">
    <w:p w14:paraId="46AE1756" w14:textId="77777777" w:rsidR="0053338A" w:rsidRDefault="0053338A" w:rsidP="005D4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86415" w14:textId="427862CB" w:rsidR="005D4B5A" w:rsidRDefault="00DD2205" w:rsidP="005D4B5A">
    <w:pPr>
      <w:pStyle w:val="aa"/>
      <w:rPr>
        <w:rFonts w:hint="eastAsia"/>
      </w:rPr>
    </w:pPr>
    <w:r>
      <w:rPr>
        <w:rFonts w:hint="eastAsia"/>
      </w:rPr>
      <w:t>情報通信技術の活用と教育方法（中等）</w:t>
    </w:r>
  </w:p>
  <w:p w14:paraId="3500ACBC" w14:textId="18382AB6" w:rsidR="005D4B5A" w:rsidRPr="005D4B5A" w:rsidRDefault="005D4B5A">
    <w:pPr>
      <w:pStyle w:val="aa"/>
    </w:pPr>
    <w:r>
      <w:rPr>
        <w:rFonts w:hint="eastAsia"/>
      </w:rPr>
      <w:t>記憶　ジグソー法での学習教材３「記憶の処理水準モデル」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5A"/>
    <w:rsid w:val="0001580F"/>
    <w:rsid w:val="0003520C"/>
    <w:rsid w:val="00172DD5"/>
    <w:rsid w:val="00185E90"/>
    <w:rsid w:val="00194921"/>
    <w:rsid w:val="001E5B73"/>
    <w:rsid w:val="00213243"/>
    <w:rsid w:val="002472E2"/>
    <w:rsid w:val="00274D82"/>
    <w:rsid w:val="00316D8A"/>
    <w:rsid w:val="00352DD8"/>
    <w:rsid w:val="004342FA"/>
    <w:rsid w:val="00501D58"/>
    <w:rsid w:val="00523632"/>
    <w:rsid w:val="0053162F"/>
    <w:rsid w:val="0053338A"/>
    <w:rsid w:val="005349B6"/>
    <w:rsid w:val="005610DB"/>
    <w:rsid w:val="005612EA"/>
    <w:rsid w:val="005D4B5A"/>
    <w:rsid w:val="005F318E"/>
    <w:rsid w:val="006D0C50"/>
    <w:rsid w:val="00711E36"/>
    <w:rsid w:val="0073550A"/>
    <w:rsid w:val="00766FAF"/>
    <w:rsid w:val="00801388"/>
    <w:rsid w:val="00867153"/>
    <w:rsid w:val="0090106A"/>
    <w:rsid w:val="00987480"/>
    <w:rsid w:val="009D0861"/>
    <w:rsid w:val="009D4639"/>
    <w:rsid w:val="00A36320"/>
    <w:rsid w:val="00A37C73"/>
    <w:rsid w:val="00A5219F"/>
    <w:rsid w:val="00AC1986"/>
    <w:rsid w:val="00B41138"/>
    <w:rsid w:val="00B677EB"/>
    <w:rsid w:val="00BC3ABC"/>
    <w:rsid w:val="00C17356"/>
    <w:rsid w:val="00C56006"/>
    <w:rsid w:val="00C74FA9"/>
    <w:rsid w:val="00DD2205"/>
    <w:rsid w:val="00DF3A36"/>
    <w:rsid w:val="00E14334"/>
    <w:rsid w:val="00E37F6E"/>
    <w:rsid w:val="00E6630F"/>
    <w:rsid w:val="00E85CEF"/>
    <w:rsid w:val="00EA4666"/>
    <w:rsid w:val="00EC3AA5"/>
    <w:rsid w:val="00EE194F"/>
    <w:rsid w:val="00EE4F1B"/>
    <w:rsid w:val="00EE523E"/>
    <w:rsid w:val="00F4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6E438"/>
  <w15:chartTrackingRefBased/>
  <w15:docId w15:val="{49832A90-3B86-4FA0-B1B2-6F813CC9D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4F"/>
    <w:pPr>
      <w:widowControl w:val="0"/>
      <w:jc w:val="both"/>
    </w:pPr>
  </w:style>
  <w:style w:type="paragraph" w:styleId="1">
    <w:name w:val="heading 1"/>
    <w:basedOn w:val="a"/>
    <w:next w:val="a"/>
    <w:link w:val="10"/>
    <w:uiPriority w:val="9"/>
    <w:qFormat/>
    <w:rsid w:val="005D4B5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D4B5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D4B5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D4B5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D4B5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D4B5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D4B5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D4B5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D4B5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D4B5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D4B5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D4B5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D4B5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D4B5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D4B5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D4B5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D4B5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D4B5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D4B5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D4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4B5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D4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4B5A"/>
    <w:pPr>
      <w:spacing w:before="160" w:after="160"/>
      <w:jc w:val="center"/>
    </w:pPr>
    <w:rPr>
      <w:i/>
      <w:iCs/>
      <w:color w:val="404040" w:themeColor="text1" w:themeTint="BF"/>
    </w:rPr>
  </w:style>
  <w:style w:type="character" w:customStyle="1" w:styleId="a8">
    <w:name w:val="引用文 (文字)"/>
    <w:basedOn w:val="a0"/>
    <w:link w:val="a7"/>
    <w:uiPriority w:val="29"/>
    <w:rsid w:val="005D4B5A"/>
    <w:rPr>
      <w:i/>
      <w:iCs/>
      <w:color w:val="404040" w:themeColor="text1" w:themeTint="BF"/>
    </w:rPr>
  </w:style>
  <w:style w:type="paragraph" w:styleId="a9">
    <w:name w:val="List Paragraph"/>
    <w:basedOn w:val="a"/>
    <w:uiPriority w:val="34"/>
    <w:qFormat/>
    <w:rsid w:val="005D4B5A"/>
    <w:pPr>
      <w:ind w:left="720"/>
      <w:contextualSpacing/>
    </w:pPr>
  </w:style>
  <w:style w:type="character" w:styleId="21">
    <w:name w:val="Intense Emphasis"/>
    <w:basedOn w:val="a0"/>
    <w:uiPriority w:val="21"/>
    <w:qFormat/>
    <w:rsid w:val="005D4B5A"/>
    <w:rPr>
      <w:i/>
      <w:iCs/>
      <w:color w:val="0F4761" w:themeColor="accent1" w:themeShade="BF"/>
    </w:rPr>
  </w:style>
  <w:style w:type="paragraph" w:styleId="22">
    <w:name w:val="Intense Quote"/>
    <w:basedOn w:val="a"/>
    <w:next w:val="a"/>
    <w:link w:val="23"/>
    <w:uiPriority w:val="30"/>
    <w:qFormat/>
    <w:rsid w:val="005D4B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D4B5A"/>
    <w:rPr>
      <w:i/>
      <w:iCs/>
      <w:color w:val="0F4761" w:themeColor="accent1" w:themeShade="BF"/>
    </w:rPr>
  </w:style>
  <w:style w:type="character" w:styleId="24">
    <w:name w:val="Intense Reference"/>
    <w:basedOn w:val="a0"/>
    <w:uiPriority w:val="32"/>
    <w:qFormat/>
    <w:rsid w:val="005D4B5A"/>
    <w:rPr>
      <w:b/>
      <w:bCs/>
      <w:smallCaps/>
      <w:color w:val="0F4761" w:themeColor="accent1" w:themeShade="BF"/>
      <w:spacing w:val="5"/>
    </w:rPr>
  </w:style>
  <w:style w:type="paragraph" w:styleId="aa">
    <w:name w:val="header"/>
    <w:basedOn w:val="a"/>
    <w:link w:val="ab"/>
    <w:uiPriority w:val="99"/>
    <w:unhideWhenUsed/>
    <w:rsid w:val="005D4B5A"/>
    <w:pPr>
      <w:tabs>
        <w:tab w:val="center" w:pos="4252"/>
        <w:tab w:val="right" w:pos="8504"/>
      </w:tabs>
      <w:snapToGrid w:val="0"/>
    </w:pPr>
  </w:style>
  <w:style w:type="character" w:customStyle="1" w:styleId="ab">
    <w:name w:val="ヘッダー (文字)"/>
    <w:basedOn w:val="a0"/>
    <w:link w:val="aa"/>
    <w:uiPriority w:val="99"/>
    <w:rsid w:val="005D4B5A"/>
  </w:style>
  <w:style w:type="paragraph" w:styleId="ac">
    <w:name w:val="footer"/>
    <w:basedOn w:val="a"/>
    <w:link w:val="ad"/>
    <w:uiPriority w:val="99"/>
    <w:unhideWhenUsed/>
    <w:rsid w:val="005D4B5A"/>
    <w:pPr>
      <w:tabs>
        <w:tab w:val="center" w:pos="4252"/>
        <w:tab w:val="right" w:pos="8504"/>
      </w:tabs>
      <w:snapToGrid w:val="0"/>
    </w:pPr>
  </w:style>
  <w:style w:type="character" w:customStyle="1" w:styleId="ad">
    <w:name w:val="フッター (文字)"/>
    <w:basedOn w:val="a0"/>
    <w:link w:val="ac"/>
    <w:uiPriority w:val="99"/>
    <w:rsid w:val="005D4B5A"/>
  </w:style>
  <w:style w:type="paragraph" w:styleId="ae">
    <w:name w:val="endnote text"/>
    <w:basedOn w:val="a"/>
    <w:link w:val="af"/>
    <w:uiPriority w:val="99"/>
    <w:semiHidden/>
    <w:unhideWhenUsed/>
    <w:rsid w:val="0090106A"/>
    <w:pPr>
      <w:snapToGrid w:val="0"/>
      <w:jc w:val="left"/>
    </w:pPr>
  </w:style>
  <w:style w:type="character" w:customStyle="1" w:styleId="af">
    <w:name w:val="文末脚注文字列 (文字)"/>
    <w:basedOn w:val="a0"/>
    <w:link w:val="ae"/>
    <w:uiPriority w:val="99"/>
    <w:semiHidden/>
    <w:rsid w:val="0090106A"/>
  </w:style>
  <w:style w:type="character" w:styleId="af0">
    <w:name w:val="endnote reference"/>
    <w:basedOn w:val="a0"/>
    <w:uiPriority w:val="99"/>
    <w:semiHidden/>
    <w:unhideWhenUsed/>
    <w:rsid w:val="0090106A"/>
    <w:rPr>
      <w:vertAlign w:val="superscript"/>
    </w:rPr>
  </w:style>
  <w:style w:type="table" w:styleId="af1">
    <w:name w:val="Table Grid"/>
    <w:basedOn w:val="a1"/>
    <w:uiPriority w:val="39"/>
    <w:rsid w:val="00735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5D357-4784-41CA-AAB7-05C92FF9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 寺尾</dc:creator>
  <cp:keywords/>
  <dc:description/>
  <cp:lastModifiedBy>敦 寺尾</cp:lastModifiedBy>
  <cp:revision>14</cp:revision>
  <dcterms:created xsi:type="dcterms:W3CDTF">2024-10-02T12:34:00Z</dcterms:created>
  <dcterms:modified xsi:type="dcterms:W3CDTF">2025-04-21T01:42:00Z</dcterms:modified>
</cp:coreProperties>
</file>